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384"/>
        <w:gridCol w:w="2835"/>
      </w:tblGrid>
      <w:tr w:rsidR="00685056" w:rsidRPr="00884811" w:rsidTr="007129D6">
        <w:tc>
          <w:tcPr>
            <w:tcW w:w="1384" w:type="dxa"/>
          </w:tcPr>
          <w:p w:rsidR="00685056" w:rsidRPr="00884811" w:rsidRDefault="00685056" w:rsidP="007129D6">
            <w:pPr>
              <w:rPr>
                <w:rFonts w:ascii="Arial" w:hAnsi="Arial" w:cs="Arial"/>
                <w:b/>
                <w:lang w:val="en-US"/>
              </w:rPr>
            </w:pPr>
            <w:r w:rsidRPr="00884811">
              <w:rPr>
                <w:rFonts w:ascii="Arial" w:hAnsi="Arial" w:cs="Arial"/>
                <w:b/>
                <w:lang w:val="en-US"/>
              </w:rPr>
              <w:t>Full name:</w:t>
            </w:r>
          </w:p>
        </w:tc>
        <w:tc>
          <w:tcPr>
            <w:tcW w:w="2835" w:type="dxa"/>
          </w:tcPr>
          <w:p w:rsidR="00685056" w:rsidRPr="00884811" w:rsidRDefault="00685056" w:rsidP="007129D6">
            <w:pPr>
              <w:rPr>
                <w:rFonts w:ascii="Arial" w:hAnsi="Arial" w:cs="Arial"/>
              </w:rPr>
            </w:pPr>
          </w:p>
        </w:tc>
      </w:tr>
      <w:tr w:rsidR="00685056" w:rsidRPr="00884811" w:rsidTr="007129D6">
        <w:tc>
          <w:tcPr>
            <w:tcW w:w="1384" w:type="dxa"/>
          </w:tcPr>
          <w:p w:rsidR="00685056" w:rsidRPr="00884811" w:rsidRDefault="00685056" w:rsidP="007129D6">
            <w:pPr>
              <w:rPr>
                <w:rFonts w:ascii="Arial" w:hAnsi="Arial" w:cs="Arial"/>
                <w:b/>
                <w:lang w:val="en-US"/>
              </w:rPr>
            </w:pPr>
            <w:r w:rsidRPr="00884811">
              <w:rPr>
                <w:rFonts w:ascii="Arial" w:hAnsi="Arial" w:cs="Arial"/>
                <w:b/>
                <w:lang w:val="en-US"/>
              </w:rPr>
              <w:t>E-mail:</w:t>
            </w:r>
          </w:p>
        </w:tc>
        <w:tc>
          <w:tcPr>
            <w:tcW w:w="2835" w:type="dxa"/>
          </w:tcPr>
          <w:p w:rsidR="00685056" w:rsidRPr="00884811" w:rsidRDefault="00685056" w:rsidP="007129D6">
            <w:pPr>
              <w:rPr>
                <w:rFonts w:ascii="Arial" w:hAnsi="Arial" w:cs="Arial"/>
              </w:rPr>
            </w:pPr>
          </w:p>
        </w:tc>
      </w:tr>
      <w:tr w:rsidR="00685056" w:rsidRPr="00884811" w:rsidTr="007129D6">
        <w:tc>
          <w:tcPr>
            <w:tcW w:w="1384" w:type="dxa"/>
          </w:tcPr>
          <w:p w:rsidR="00685056" w:rsidRPr="00884811" w:rsidRDefault="00685056" w:rsidP="007129D6">
            <w:pPr>
              <w:rPr>
                <w:rFonts w:ascii="Arial" w:hAnsi="Arial" w:cs="Arial"/>
                <w:b/>
                <w:lang w:val="en-US"/>
              </w:rPr>
            </w:pPr>
            <w:r w:rsidRPr="00884811">
              <w:rPr>
                <w:rFonts w:ascii="Arial" w:hAnsi="Arial" w:cs="Arial"/>
                <w:b/>
                <w:lang w:val="en-US"/>
              </w:rPr>
              <w:t>Tel.:</w:t>
            </w:r>
          </w:p>
        </w:tc>
        <w:tc>
          <w:tcPr>
            <w:tcW w:w="2835" w:type="dxa"/>
          </w:tcPr>
          <w:p w:rsidR="00685056" w:rsidRPr="00884811" w:rsidRDefault="00685056" w:rsidP="007129D6">
            <w:pPr>
              <w:rPr>
                <w:rFonts w:ascii="Arial" w:hAnsi="Arial" w:cs="Arial"/>
              </w:rPr>
            </w:pPr>
          </w:p>
        </w:tc>
      </w:tr>
    </w:tbl>
    <w:p w:rsidR="00685056" w:rsidRDefault="00685056" w:rsidP="00685056"/>
    <w:p w:rsidR="00685056" w:rsidRPr="007021FD" w:rsidRDefault="00685056" w:rsidP="00685056">
      <w:pPr>
        <w:rPr>
          <w:rFonts w:ascii="Arial" w:hAnsi="Arial" w:cs="Arial"/>
        </w:rPr>
      </w:pPr>
      <w:r>
        <w:rPr>
          <w:rFonts w:ascii="Arial" w:hAnsi="Arial" w:cs="Arial"/>
        </w:rPr>
        <w:t>Переведите текст из колонки «Оригинал» и внесите результат в колонку «Перевод».</w:t>
      </w:r>
      <w:r w:rsidR="001B293F" w:rsidRPr="001B293F">
        <w:rPr>
          <w:rFonts w:ascii="Arial" w:hAnsi="Arial" w:cs="Arial"/>
        </w:rPr>
        <w:t xml:space="preserve"> </w:t>
      </w:r>
      <w:r w:rsidR="001B293F">
        <w:rPr>
          <w:rFonts w:ascii="Arial" w:hAnsi="Arial" w:cs="Arial"/>
        </w:rPr>
        <w:t>В готовом задании впиш</w:t>
      </w:r>
      <w:bookmarkStart w:id="0" w:name="_GoBack"/>
      <w:bookmarkEnd w:id="0"/>
      <w:r w:rsidR="001B293F">
        <w:rPr>
          <w:rFonts w:ascii="Arial" w:hAnsi="Arial" w:cs="Arial"/>
        </w:rPr>
        <w:t xml:space="preserve">ите вашу фамилию </w:t>
      </w:r>
      <w:r w:rsidR="001B293F">
        <w:rPr>
          <w:rFonts w:ascii="Arial" w:hAnsi="Arial" w:cs="Arial"/>
          <w:b/>
        </w:rPr>
        <w:t>перед названием</w:t>
      </w:r>
      <w:r w:rsidR="001B293F">
        <w:rPr>
          <w:rFonts w:ascii="Arial" w:hAnsi="Arial" w:cs="Arial"/>
        </w:rPr>
        <w:t xml:space="preserve"> теста.</w:t>
      </w:r>
    </w:p>
    <w:tbl>
      <w:tblPr>
        <w:tblStyle w:val="a3"/>
        <w:tblW w:w="0" w:type="auto"/>
        <w:tblLook w:val="04A0" w:firstRow="1" w:lastRow="0" w:firstColumn="1" w:lastColumn="0" w:noHBand="0" w:noVBand="1"/>
      </w:tblPr>
      <w:tblGrid>
        <w:gridCol w:w="4785"/>
        <w:gridCol w:w="4786"/>
      </w:tblGrid>
      <w:tr w:rsidR="00685056" w:rsidTr="007129D6">
        <w:tc>
          <w:tcPr>
            <w:tcW w:w="4785" w:type="dxa"/>
          </w:tcPr>
          <w:p w:rsidR="00685056" w:rsidRPr="00884811" w:rsidRDefault="00685056" w:rsidP="007129D6">
            <w:pPr>
              <w:rPr>
                <w:rFonts w:ascii="Arial" w:hAnsi="Arial" w:cs="Arial"/>
                <w:b/>
              </w:rPr>
            </w:pPr>
            <w:r w:rsidRPr="00884811">
              <w:rPr>
                <w:rFonts w:ascii="Arial" w:hAnsi="Arial" w:cs="Arial"/>
                <w:b/>
              </w:rPr>
              <w:t>Оригинал</w:t>
            </w:r>
          </w:p>
        </w:tc>
        <w:tc>
          <w:tcPr>
            <w:tcW w:w="4786" w:type="dxa"/>
          </w:tcPr>
          <w:p w:rsidR="00685056" w:rsidRPr="00884811" w:rsidRDefault="00685056" w:rsidP="007129D6">
            <w:pPr>
              <w:rPr>
                <w:rFonts w:ascii="Arial" w:hAnsi="Arial" w:cs="Arial"/>
                <w:b/>
              </w:rPr>
            </w:pPr>
            <w:r w:rsidRPr="00884811">
              <w:rPr>
                <w:rFonts w:ascii="Arial" w:hAnsi="Arial" w:cs="Arial"/>
                <w:b/>
              </w:rPr>
              <w:t>Перевод</w:t>
            </w:r>
          </w:p>
        </w:tc>
      </w:tr>
      <w:tr w:rsidR="00685056" w:rsidRPr="001B293F" w:rsidTr="007129D6">
        <w:trPr>
          <w:trHeight w:val="265"/>
        </w:trPr>
        <w:tc>
          <w:tcPr>
            <w:tcW w:w="4785" w:type="dxa"/>
          </w:tcPr>
          <w:p w:rsidR="00685056" w:rsidRPr="00F2307A" w:rsidRDefault="00F2307A" w:rsidP="00F2307A">
            <w:pPr>
              <w:rPr>
                <w:rFonts w:ascii="Arial" w:hAnsi="Arial" w:cs="Arial"/>
                <w:lang w:val="en-GB"/>
              </w:rPr>
            </w:pPr>
            <w:r w:rsidRPr="00F2307A">
              <w:rPr>
                <w:rFonts w:ascii="Arial" w:hAnsi="Arial" w:cs="Arial"/>
                <w:lang w:val="en-GB"/>
              </w:rPr>
              <w:t>No organic solvents are used in the manufacture of above mentioned product. For this reason, constitutionally no residual solvents as cited in recent versions of the European Pharmacopoeia, (class 1, 2 and 3 or other solvents, USP chapter 467), 2008 and amendments are present in concentration about the control limits quoted in USP. For above mentioned product class 1 residual solvents are tested on a regular basis according to USP/NF: Carbon tetrachloride, 1</w:t>
            </w:r>
            <w:proofErr w:type="gramStart"/>
            <w:r w:rsidRPr="00F2307A">
              <w:rPr>
                <w:rFonts w:ascii="Arial" w:hAnsi="Arial" w:cs="Arial"/>
                <w:lang w:val="en-GB"/>
              </w:rPr>
              <w:t>,2</w:t>
            </w:r>
            <w:proofErr w:type="gramEnd"/>
            <w:r w:rsidRPr="00F2307A">
              <w:rPr>
                <w:rFonts w:ascii="Arial" w:hAnsi="Arial" w:cs="Arial"/>
                <w:lang w:val="en-GB"/>
              </w:rPr>
              <w:t xml:space="preserve"> </w:t>
            </w:r>
            <w:proofErr w:type="spellStart"/>
            <w:r w:rsidRPr="00F2307A">
              <w:rPr>
                <w:rFonts w:ascii="Arial" w:hAnsi="Arial" w:cs="Arial"/>
                <w:lang w:val="en-GB"/>
              </w:rPr>
              <w:t>Dichlorethane</w:t>
            </w:r>
            <w:proofErr w:type="spellEnd"/>
            <w:r w:rsidRPr="00F2307A">
              <w:rPr>
                <w:rFonts w:ascii="Arial" w:hAnsi="Arial" w:cs="Arial"/>
                <w:lang w:val="en-GB"/>
              </w:rPr>
              <w:t xml:space="preserve">, 1,1 </w:t>
            </w:r>
            <w:proofErr w:type="spellStart"/>
            <w:r w:rsidRPr="00F2307A">
              <w:rPr>
                <w:rFonts w:ascii="Arial" w:hAnsi="Arial" w:cs="Arial"/>
                <w:lang w:val="en-GB"/>
              </w:rPr>
              <w:t>Dichlorethene</w:t>
            </w:r>
            <w:proofErr w:type="spellEnd"/>
            <w:r w:rsidRPr="00F2307A">
              <w:rPr>
                <w:rFonts w:ascii="Arial" w:hAnsi="Arial" w:cs="Arial"/>
                <w:lang w:val="en-GB"/>
              </w:rPr>
              <w:t xml:space="preserve">, 1,1,1 </w:t>
            </w:r>
            <w:proofErr w:type="spellStart"/>
            <w:r w:rsidRPr="00F2307A">
              <w:rPr>
                <w:rFonts w:ascii="Arial" w:hAnsi="Arial" w:cs="Arial"/>
                <w:lang w:val="en-GB"/>
              </w:rPr>
              <w:t>Trichlorethane</w:t>
            </w:r>
            <w:proofErr w:type="spellEnd"/>
            <w:r w:rsidRPr="00F2307A">
              <w:rPr>
                <w:rFonts w:ascii="Arial" w:hAnsi="Arial" w:cs="Arial"/>
                <w:lang w:val="en-GB"/>
              </w:rPr>
              <w:t xml:space="preserve"> and Benzene</w:t>
            </w:r>
            <w:r w:rsidR="00C84782" w:rsidRPr="00F2307A">
              <w:rPr>
                <w:rFonts w:ascii="Arial" w:hAnsi="Arial" w:cs="Arial"/>
                <w:lang w:val="en-GB"/>
              </w:rPr>
              <w:t>.</w:t>
            </w:r>
          </w:p>
        </w:tc>
        <w:tc>
          <w:tcPr>
            <w:tcW w:w="4786" w:type="dxa"/>
          </w:tcPr>
          <w:p w:rsidR="00685056" w:rsidRPr="00C84782" w:rsidRDefault="00685056" w:rsidP="007129D6">
            <w:pPr>
              <w:rPr>
                <w:rFonts w:ascii="Arial" w:hAnsi="Arial" w:cs="Arial"/>
                <w:lang w:val="en-US"/>
              </w:rPr>
            </w:pPr>
          </w:p>
        </w:tc>
      </w:tr>
      <w:tr w:rsidR="00685056" w:rsidRPr="001B293F" w:rsidTr="007129D6">
        <w:trPr>
          <w:trHeight w:val="265"/>
        </w:trPr>
        <w:tc>
          <w:tcPr>
            <w:tcW w:w="4785" w:type="dxa"/>
          </w:tcPr>
          <w:p w:rsidR="00F2307A" w:rsidRPr="00F2307A" w:rsidRDefault="00F2307A" w:rsidP="00F2307A">
            <w:pPr>
              <w:pStyle w:val="11"/>
              <w:keepNext/>
              <w:keepLines/>
              <w:shd w:val="clear" w:color="auto" w:fill="auto"/>
              <w:spacing w:before="0" w:after="0" w:line="240" w:lineRule="auto"/>
              <w:ind w:right="57" w:firstLine="0"/>
              <w:rPr>
                <w:sz w:val="22"/>
                <w:szCs w:val="22"/>
                <w:lang w:val="en-GB"/>
              </w:rPr>
            </w:pPr>
            <w:bookmarkStart w:id="1" w:name="bookmark27"/>
            <w:r w:rsidRPr="00F2307A">
              <w:rPr>
                <w:sz w:val="22"/>
                <w:szCs w:val="22"/>
                <w:lang w:val="en-GB"/>
              </w:rPr>
              <w:t>Respiratory protection</w:t>
            </w:r>
            <w:bookmarkEnd w:id="1"/>
          </w:p>
          <w:p w:rsidR="00685056" w:rsidRPr="00F2307A" w:rsidRDefault="00F2307A" w:rsidP="0047593B">
            <w:pPr>
              <w:pStyle w:val="1"/>
              <w:shd w:val="clear" w:color="auto" w:fill="auto"/>
              <w:spacing w:after="120" w:line="240" w:lineRule="auto"/>
              <w:ind w:right="57" w:firstLine="0"/>
              <w:rPr>
                <w:sz w:val="22"/>
                <w:szCs w:val="22"/>
                <w:lang w:val="en-GB"/>
              </w:rPr>
            </w:pPr>
            <w:r w:rsidRPr="00F2307A">
              <w:rPr>
                <w:sz w:val="22"/>
                <w:szCs w:val="22"/>
                <w:lang w:val="en-GB"/>
              </w:rPr>
              <w:t>Where risk assessment shows air-purifying respirators are appropriate use a full-face particle respirator type N99 (US) or type P2 (EN 143) respirator cartridges as a backup to engineering controls. If the respirator is the sole means of protection, use a ful</w:t>
            </w:r>
            <w:r w:rsidR="0047593B">
              <w:rPr>
                <w:sz w:val="22"/>
                <w:szCs w:val="22"/>
                <w:lang w:val="en-GB"/>
              </w:rPr>
              <w:t>l-face supplied air respirator.</w:t>
            </w:r>
          </w:p>
        </w:tc>
        <w:tc>
          <w:tcPr>
            <w:tcW w:w="4786" w:type="dxa"/>
          </w:tcPr>
          <w:p w:rsidR="00685056" w:rsidRPr="00C84782" w:rsidRDefault="00685056" w:rsidP="007129D6">
            <w:pPr>
              <w:rPr>
                <w:rFonts w:ascii="Arial" w:hAnsi="Arial" w:cs="Arial"/>
                <w:lang w:val="en-US"/>
              </w:rPr>
            </w:pPr>
          </w:p>
        </w:tc>
      </w:tr>
      <w:tr w:rsidR="00F2307A" w:rsidRPr="001B293F" w:rsidTr="007129D6">
        <w:trPr>
          <w:trHeight w:val="265"/>
        </w:trPr>
        <w:tc>
          <w:tcPr>
            <w:tcW w:w="4785" w:type="dxa"/>
          </w:tcPr>
          <w:p w:rsidR="00F2307A" w:rsidRPr="00F2307A" w:rsidRDefault="00F2307A" w:rsidP="00F2307A">
            <w:pPr>
              <w:pStyle w:val="Style12"/>
              <w:widowControl/>
              <w:spacing w:line="240" w:lineRule="auto"/>
              <w:ind w:firstLine="0"/>
              <w:jc w:val="both"/>
              <w:rPr>
                <w:rStyle w:val="FontStyle20"/>
                <w:b/>
                <w:sz w:val="22"/>
                <w:szCs w:val="22"/>
                <w:lang w:val="en-GB"/>
              </w:rPr>
            </w:pPr>
            <w:r w:rsidRPr="00F2307A">
              <w:rPr>
                <w:rStyle w:val="FontStyle20"/>
                <w:b/>
                <w:sz w:val="22"/>
                <w:szCs w:val="22"/>
                <w:lang w:val="en-GB"/>
              </w:rPr>
              <w:t>Appearance and consistence of the sieve residue (lumping):</w:t>
            </w:r>
          </w:p>
          <w:p w:rsidR="00F2307A" w:rsidRPr="00F2307A" w:rsidRDefault="00F2307A" w:rsidP="00F2307A">
            <w:pPr>
              <w:pStyle w:val="11"/>
              <w:keepNext/>
              <w:keepLines/>
              <w:shd w:val="clear" w:color="auto" w:fill="auto"/>
              <w:spacing w:before="0" w:after="0" w:line="240" w:lineRule="auto"/>
              <w:ind w:right="57" w:firstLine="0"/>
              <w:rPr>
                <w:rStyle w:val="FontStyle20"/>
                <w:sz w:val="22"/>
                <w:szCs w:val="22"/>
                <w:lang w:val="en-GB"/>
              </w:rPr>
            </w:pPr>
            <w:r w:rsidRPr="00F2307A">
              <w:rPr>
                <w:rStyle w:val="FontStyle20"/>
                <w:sz w:val="22"/>
                <w:szCs w:val="22"/>
                <w:lang w:val="en-GB"/>
              </w:rPr>
              <w:t>The test complies if the particles are small, of the same size, soft, if they crumble easily or if hard particles can be dispersed</w:t>
            </w:r>
          </w:p>
          <w:p w:rsidR="00F2307A" w:rsidRPr="00F2307A" w:rsidRDefault="00F2307A" w:rsidP="00F2307A">
            <w:pPr>
              <w:pStyle w:val="Style12"/>
              <w:widowControl/>
              <w:spacing w:line="240" w:lineRule="auto"/>
              <w:ind w:firstLine="0"/>
              <w:rPr>
                <w:rStyle w:val="FontStyle20"/>
                <w:sz w:val="22"/>
                <w:szCs w:val="22"/>
                <w:lang w:val="en-GB" w:eastAsia="ru-RU"/>
              </w:rPr>
            </w:pPr>
            <w:r w:rsidRPr="00F2307A">
              <w:rPr>
                <w:rStyle w:val="FontStyle20"/>
                <w:sz w:val="22"/>
                <w:szCs w:val="22"/>
                <w:lang w:val="en-GB" w:eastAsia="ru-RU"/>
              </w:rPr>
              <w:t>Produce a dispersion as for Colorimetry test:</w:t>
            </w:r>
          </w:p>
          <w:p w:rsidR="00F2307A" w:rsidRPr="00F2307A" w:rsidRDefault="00F2307A" w:rsidP="0047593B">
            <w:pPr>
              <w:pStyle w:val="Style8"/>
              <w:widowControl/>
              <w:spacing w:line="240" w:lineRule="auto"/>
              <w:jc w:val="left"/>
              <w:rPr>
                <w:sz w:val="22"/>
                <w:szCs w:val="22"/>
                <w:lang w:val="en-GB"/>
              </w:rPr>
            </w:pPr>
            <w:r w:rsidRPr="00F2307A">
              <w:rPr>
                <w:rStyle w:val="FontStyle20"/>
                <w:sz w:val="22"/>
                <w:szCs w:val="22"/>
                <w:lang w:val="en-GB"/>
              </w:rPr>
              <w:t xml:space="preserve">Weigh 75 mL of RO water in a 150 mL beaker. Stir the RO water at low rpm to avoid air bubbles. Increase the rpm and add immediately 25 g of </w:t>
            </w:r>
            <w:proofErr w:type="spellStart"/>
            <w:r w:rsidRPr="00F2307A">
              <w:rPr>
                <w:rStyle w:val="FontStyle20"/>
                <w:sz w:val="22"/>
                <w:szCs w:val="22"/>
                <w:lang w:val="en-GB"/>
              </w:rPr>
              <w:t>Vivacoat</w:t>
            </w:r>
            <w:proofErr w:type="spellEnd"/>
            <w:r w:rsidRPr="00F2307A">
              <w:rPr>
                <w:rStyle w:val="FontStyle20"/>
                <w:sz w:val="22"/>
                <w:szCs w:val="22"/>
                <w:lang w:val="en-GB"/>
              </w:rPr>
              <w:t xml:space="preserve"> into the RO water vortex. Stir for at least half an hour at maximum revolution until an even dispersion has formed</w:t>
            </w:r>
            <w:r w:rsidR="0047593B">
              <w:rPr>
                <w:rStyle w:val="FontStyle20"/>
                <w:sz w:val="22"/>
                <w:szCs w:val="22"/>
                <w:lang w:val="en-GB"/>
              </w:rPr>
              <w:t xml:space="preserve">. </w:t>
            </w:r>
            <w:r w:rsidRPr="00F2307A">
              <w:rPr>
                <w:rStyle w:val="FontStyle20"/>
                <w:sz w:val="22"/>
                <w:szCs w:val="22"/>
                <w:lang w:val="en-GB"/>
              </w:rPr>
              <w:t xml:space="preserve">Pass the dispersion through a 150 </w:t>
            </w:r>
            <w:r w:rsidRPr="00F2307A">
              <w:rPr>
                <w:rStyle w:val="FontStyle20"/>
                <w:spacing w:val="70"/>
                <w:sz w:val="22"/>
                <w:szCs w:val="22"/>
                <w:lang w:val="en-GB"/>
              </w:rPr>
              <w:t>|m</w:t>
            </w:r>
            <w:r w:rsidRPr="00F2307A">
              <w:rPr>
                <w:rStyle w:val="FontStyle20"/>
                <w:sz w:val="22"/>
                <w:szCs w:val="22"/>
                <w:lang w:val="en-GB"/>
              </w:rPr>
              <w:t xml:space="preserve"> sieve. Afterwards rinse with RO water to make sure that the complete dispersion has passed through the sieve.</w:t>
            </w:r>
            <w:r w:rsidR="0047593B">
              <w:rPr>
                <w:rStyle w:val="FontStyle20"/>
                <w:sz w:val="22"/>
                <w:szCs w:val="22"/>
                <w:lang w:val="en-GB"/>
              </w:rPr>
              <w:t xml:space="preserve"> </w:t>
            </w:r>
            <w:r w:rsidRPr="00F2307A">
              <w:rPr>
                <w:rStyle w:val="FontStyle20"/>
                <w:sz w:val="22"/>
                <w:szCs w:val="22"/>
                <w:lang w:val="en-GB"/>
              </w:rPr>
              <w:t>The dispersion test complies if there is no sieve residue or a residue that crumbles easily</w:t>
            </w:r>
            <w:r>
              <w:rPr>
                <w:rStyle w:val="FontStyle20"/>
                <w:sz w:val="22"/>
                <w:szCs w:val="22"/>
                <w:lang w:val="en-GB"/>
              </w:rPr>
              <w:t>.</w:t>
            </w:r>
          </w:p>
        </w:tc>
        <w:tc>
          <w:tcPr>
            <w:tcW w:w="4786" w:type="dxa"/>
          </w:tcPr>
          <w:p w:rsidR="00F2307A" w:rsidRPr="00C84782" w:rsidRDefault="00F2307A" w:rsidP="007129D6">
            <w:pPr>
              <w:rPr>
                <w:rFonts w:ascii="Arial" w:hAnsi="Arial" w:cs="Arial"/>
                <w:lang w:val="en-US"/>
              </w:rPr>
            </w:pPr>
          </w:p>
        </w:tc>
      </w:tr>
      <w:tr w:rsidR="0047593B" w:rsidRPr="001B293F" w:rsidTr="007129D6">
        <w:trPr>
          <w:trHeight w:val="265"/>
        </w:trPr>
        <w:tc>
          <w:tcPr>
            <w:tcW w:w="4785" w:type="dxa"/>
          </w:tcPr>
          <w:p w:rsidR="0047593B" w:rsidRPr="00F2307A" w:rsidRDefault="0047593B" w:rsidP="0047593B">
            <w:pPr>
              <w:pStyle w:val="Style12"/>
              <w:widowControl/>
              <w:spacing w:line="240" w:lineRule="auto"/>
              <w:ind w:firstLine="0"/>
              <w:jc w:val="both"/>
              <w:rPr>
                <w:rStyle w:val="FontStyle20"/>
                <w:b/>
                <w:sz w:val="22"/>
                <w:szCs w:val="22"/>
                <w:lang w:val="en-GB"/>
              </w:rPr>
            </w:pPr>
            <w:r w:rsidRPr="00F2307A">
              <w:rPr>
                <w:sz w:val="22"/>
                <w:szCs w:val="22"/>
                <w:lang w:val="en-GB"/>
              </w:rPr>
              <w:t xml:space="preserve">The above information is believed to be correct but does not purport to be </w:t>
            </w:r>
            <w:proofErr w:type="gramStart"/>
            <w:r w:rsidRPr="00F2307A">
              <w:rPr>
                <w:sz w:val="22"/>
                <w:szCs w:val="22"/>
                <w:lang w:val="en-GB"/>
              </w:rPr>
              <w:t>all inclusive</w:t>
            </w:r>
            <w:proofErr w:type="gramEnd"/>
            <w:r w:rsidRPr="00F2307A">
              <w:rPr>
                <w:sz w:val="22"/>
                <w:szCs w:val="22"/>
                <w:lang w:val="en-GB"/>
              </w:rPr>
              <w:t xml:space="preserve"> and shall be used only as a guide. The information in this document is based on the present state of our knowledge and is applicable to the product with regard to appropriate safety precautions. It does not represent any guarantee of the properties of the product. </w:t>
            </w:r>
          </w:p>
        </w:tc>
        <w:tc>
          <w:tcPr>
            <w:tcW w:w="4786" w:type="dxa"/>
          </w:tcPr>
          <w:p w:rsidR="0047593B" w:rsidRPr="00C84782" w:rsidRDefault="0047593B" w:rsidP="007129D6">
            <w:pPr>
              <w:rPr>
                <w:rFonts w:ascii="Arial" w:hAnsi="Arial" w:cs="Arial"/>
                <w:lang w:val="en-US"/>
              </w:rPr>
            </w:pPr>
          </w:p>
        </w:tc>
      </w:tr>
    </w:tbl>
    <w:p w:rsidR="00685056" w:rsidRPr="00C84782" w:rsidRDefault="00685056" w:rsidP="00685056">
      <w:pPr>
        <w:rPr>
          <w:rFonts w:ascii="Arial" w:hAnsi="Arial" w:cs="Arial"/>
          <w:lang w:val="en-US"/>
        </w:rPr>
      </w:pPr>
    </w:p>
    <w:p w:rsidR="00685056" w:rsidRPr="007021FD" w:rsidRDefault="00685056" w:rsidP="00685056">
      <w:pPr>
        <w:spacing w:after="0"/>
        <w:rPr>
          <w:rFonts w:ascii="Arial" w:hAnsi="Arial" w:cs="Arial"/>
          <w:b/>
        </w:rPr>
      </w:pPr>
      <w:r>
        <w:rPr>
          <w:rFonts w:ascii="Arial" w:hAnsi="Arial" w:cs="Arial"/>
          <w:b/>
        </w:rPr>
        <w:t xml:space="preserve">Тестовые задания не рецензируются, не оплачиваются и не используются в коммерческих целях. Правильные варианты переводов не предоставляются. </w:t>
      </w:r>
    </w:p>
    <w:p w:rsidR="00685056" w:rsidRDefault="00685056" w:rsidP="00685056"/>
    <w:p w:rsidR="000C1FDA" w:rsidRDefault="000C1FDA"/>
    <w:sectPr w:rsidR="000C1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600BF"/>
    <w:multiLevelType w:val="singleLevel"/>
    <w:tmpl w:val="B246A8AC"/>
    <w:lvl w:ilvl="0">
      <w:start w:val="1"/>
      <w:numFmt w:val="decimal"/>
      <w:lvlText w:val="1.%1"/>
      <w:legacy w:legacy="1" w:legacySpace="0" w:legacyIndent="336"/>
      <w:lvlJc w:val="left"/>
      <w:pPr>
        <w:ind w:left="0" w:firstLine="0"/>
      </w:pPr>
      <w:rPr>
        <w:rFonts w:ascii="Arial" w:hAnsi="Arial" w:cs="Arial"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56"/>
    <w:rsid w:val="000C1FDA"/>
    <w:rsid w:val="001B293F"/>
    <w:rsid w:val="0047593B"/>
    <w:rsid w:val="00685056"/>
    <w:rsid w:val="00C84782"/>
    <w:rsid w:val="00F23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F85DF2-ECBB-42E2-8C04-E9D1AF08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0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F2307A"/>
    <w:rPr>
      <w:rFonts w:ascii="Arial" w:eastAsia="Arial" w:hAnsi="Arial" w:cs="Arial"/>
      <w:sz w:val="18"/>
      <w:szCs w:val="18"/>
      <w:shd w:val="clear" w:color="auto" w:fill="FFFFFF"/>
    </w:rPr>
  </w:style>
  <w:style w:type="paragraph" w:customStyle="1" w:styleId="1">
    <w:name w:val="Основной текст1"/>
    <w:basedOn w:val="a"/>
    <w:link w:val="a4"/>
    <w:rsid w:val="00F2307A"/>
    <w:pPr>
      <w:shd w:val="clear" w:color="auto" w:fill="FFFFFF"/>
      <w:spacing w:after="0" w:line="0" w:lineRule="atLeast"/>
      <w:ind w:hanging="1080"/>
    </w:pPr>
    <w:rPr>
      <w:rFonts w:ascii="Arial" w:eastAsia="Arial" w:hAnsi="Arial" w:cs="Arial"/>
      <w:sz w:val="18"/>
      <w:szCs w:val="18"/>
    </w:rPr>
  </w:style>
  <w:style w:type="character" w:customStyle="1" w:styleId="10">
    <w:name w:val="Заголовок №1_"/>
    <w:basedOn w:val="a0"/>
    <w:link w:val="11"/>
    <w:locked/>
    <w:rsid w:val="00F2307A"/>
    <w:rPr>
      <w:rFonts w:ascii="Arial" w:eastAsia="Arial" w:hAnsi="Arial" w:cs="Arial"/>
      <w:sz w:val="18"/>
      <w:szCs w:val="18"/>
      <w:shd w:val="clear" w:color="auto" w:fill="FFFFFF"/>
    </w:rPr>
  </w:style>
  <w:style w:type="paragraph" w:customStyle="1" w:styleId="11">
    <w:name w:val="Заголовок №1"/>
    <w:basedOn w:val="a"/>
    <w:link w:val="10"/>
    <w:rsid w:val="00F2307A"/>
    <w:pPr>
      <w:shd w:val="clear" w:color="auto" w:fill="FFFFFF"/>
      <w:spacing w:before="240" w:after="120" w:line="0" w:lineRule="atLeast"/>
      <w:ind w:hanging="620"/>
      <w:outlineLvl w:val="0"/>
    </w:pPr>
    <w:rPr>
      <w:rFonts w:ascii="Arial" w:eastAsia="Arial" w:hAnsi="Arial" w:cs="Arial"/>
      <w:sz w:val="18"/>
      <w:szCs w:val="18"/>
    </w:rPr>
  </w:style>
  <w:style w:type="paragraph" w:customStyle="1" w:styleId="Style12">
    <w:name w:val="Style12"/>
    <w:basedOn w:val="a"/>
    <w:uiPriority w:val="99"/>
    <w:rsid w:val="00F2307A"/>
    <w:pPr>
      <w:widowControl w:val="0"/>
      <w:autoSpaceDE w:val="0"/>
      <w:autoSpaceDN w:val="0"/>
      <w:adjustRightInd w:val="0"/>
      <w:spacing w:after="0" w:line="250" w:lineRule="exact"/>
      <w:ind w:hanging="370"/>
    </w:pPr>
    <w:rPr>
      <w:rFonts w:ascii="Arial" w:eastAsiaTheme="minorEastAsia" w:hAnsi="Arial" w:cs="Arial"/>
      <w:sz w:val="24"/>
      <w:szCs w:val="24"/>
      <w:lang w:val="en-US"/>
    </w:rPr>
  </w:style>
  <w:style w:type="character" w:customStyle="1" w:styleId="FontStyle20">
    <w:name w:val="Font Style20"/>
    <w:basedOn w:val="a0"/>
    <w:uiPriority w:val="99"/>
    <w:rsid w:val="00F2307A"/>
    <w:rPr>
      <w:rFonts w:ascii="Arial" w:hAnsi="Arial" w:cs="Arial" w:hint="default"/>
      <w:color w:val="000000"/>
      <w:sz w:val="20"/>
      <w:szCs w:val="20"/>
    </w:rPr>
  </w:style>
  <w:style w:type="paragraph" w:customStyle="1" w:styleId="Style8">
    <w:name w:val="Style8"/>
    <w:basedOn w:val="a"/>
    <w:uiPriority w:val="99"/>
    <w:rsid w:val="00F2307A"/>
    <w:pPr>
      <w:widowControl w:val="0"/>
      <w:autoSpaceDE w:val="0"/>
      <w:autoSpaceDN w:val="0"/>
      <w:adjustRightInd w:val="0"/>
      <w:spacing w:after="0" w:line="254" w:lineRule="exact"/>
      <w:jc w:val="both"/>
    </w:pPr>
    <w:rPr>
      <w:rFonts w:ascii="Arial" w:eastAsiaTheme="minorEastAsia"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43297">
      <w:bodyDiv w:val="1"/>
      <w:marLeft w:val="0"/>
      <w:marRight w:val="0"/>
      <w:marTop w:val="0"/>
      <w:marBottom w:val="0"/>
      <w:divBdr>
        <w:top w:val="none" w:sz="0" w:space="0" w:color="auto"/>
        <w:left w:val="none" w:sz="0" w:space="0" w:color="auto"/>
        <w:bottom w:val="none" w:sz="0" w:space="0" w:color="auto"/>
        <w:right w:val="none" w:sz="0" w:space="0" w:color="auto"/>
      </w:divBdr>
    </w:div>
    <w:div w:id="2027319999">
      <w:bodyDiv w:val="1"/>
      <w:marLeft w:val="0"/>
      <w:marRight w:val="0"/>
      <w:marTop w:val="0"/>
      <w:marBottom w:val="0"/>
      <w:divBdr>
        <w:top w:val="none" w:sz="0" w:space="0" w:color="auto"/>
        <w:left w:val="none" w:sz="0" w:space="0" w:color="auto"/>
        <w:bottom w:val="none" w:sz="0" w:space="0" w:color="auto"/>
        <w:right w:val="none" w:sz="0" w:space="0" w:color="auto"/>
      </w:divBdr>
    </w:div>
    <w:div w:id="204270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341</Words>
  <Characters>1947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Воронина</dc:creator>
  <cp:lastModifiedBy>Пользователь Windows</cp:lastModifiedBy>
  <cp:revision>3</cp:revision>
  <dcterms:created xsi:type="dcterms:W3CDTF">2016-02-02T15:26:00Z</dcterms:created>
  <dcterms:modified xsi:type="dcterms:W3CDTF">2021-02-24T15:44:00Z</dcterms:modified>
</cp:coreProperties>
</file>