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1384"/>
        <w:gridCol w:w="2835"/>
      </w:tblGrid>
      <w:tr w:rsidR="002D0D58" w:rsidRPr="00884811" w14:paraId="30B028C5" w14:textId="77777777" w:rsidTr="006C3E87">
        <w:tc>
          <w:tcPr>
            <w:tcW w:w="1384" w:type="dxa"/>
          </w:tcPr>
          <w:p w14:paraId="7FE296BC" w14:textId="77777777" w:rsidR="002D0D58" w:rsidRPr="00884811" w:rsidRDefault="002D0D58" w:rsidP="006C3E87">
            <w:pPr>
              <w:rPr>
                <w:rFonts w:ascii="Arial" w:hAnsi="Arial" w:cs="Arial"/>
                <w:b/>
                <w:lang w:val="en-US"/>
              </w:rPr>
            </w:pPr>
            <w:r w:rsidRPr="00884811">
              <w:rPr>
                <w:rFonts w:ascii="Arial" w:hAnsi="Arial" w:cs="Arial"/>
                <w:b/>
                <w:lang w:val="en-US"/>
              </w:rPr>
              <w:t>Full name:</w:t>
            </w:r>
          </w:p>
        </w:tc>
        <w:tc>
          <w:tcPr>
            <w:tcW w:w="2835" w:type="dxa"/>
          </w:tcPr>
          <w:p w14:paraId="32BDA6AE" w14:textId="77777777" w:rsidR="002D0D58" w:rsidRPr="00884811" w:rsidRDefault="002D0D58" w:rsidP="006C3E87">
            <w:pPr>
              <w:rPr>
                <w:rFonts w:ascii="Arial" w:hAnsi="Arial" w:cs="Arial"/>
              </w:rPr>
            </w:pPr>
          </w:p>
        </w:tc>
      </w:tr>
      <w:tr w:rsidR="002D0D58" w:rsidRPr="00884811" w14:paraId="1ABB1975" w14:textId="77777777" w:rsidTr="006C3E87">
        <w:tc>
          <w:tcPr>
            <w:tcW w:w="1384" w:type="dxa"/>
          </w:tcPr>
          <w:p w14:paraId="7118D2F3" w14:textId="77777777" w:rsidR="002D0D58" w:rsidRPr="00884811" w:rsidRDefault="002D0D58" w:rsidP="006C3E87">
            <w:pPr>
              <w:rPr>
                <w:rFonts w:ascii="Arial" w:hAnsi="Arial" w:cs="Arial"/>
                <w:b/>
                <w:lang w:val="en-US"/>
              </w:rPr>
            </w:pPr>
            <w:r w:rsidRPr="00884811">
              <w:rPr>
                <w:rFonts w:ascii="Arial" w:hAnsi="Arial" w:cs="Arial"/>
                <w:b/>
                <w:lang w:val="en-US"/>
              </w:rPr>
              <w:t>E-mail:</w:t>
            </w:r>
          </w:p>
        </w:tc>
        <w:tc>
          <w:tcPr>
            <w:tcW w:w="2835" w:type="dxa"/>
          </w:tcPr>
          <w:p w14:paraId="606195C2" w14:textId="77777777" w:rsidR="002D0D58" w:rsidRPr="00884811" w:rsidRDefault="002D0D58" w:rsidP="006C3E87">
            <w:pPr>
              <w:rPr>
                <w:rFonts w:ascii="Arial" w:hAnsi="Arial" w:cs="Arial"/>
              </w:rPr>
            </w:pPr>
          </w:p>
        </w:tc>
      </w:tr>
      <w:tr w:rsidR="002D0D58" w:rsidRPr="00884811" w14:paraId="5A498707" w14:textId="77777777" w:rsidTr="006C3E87">
        <w:tc>
          <w:tcPr>
            <w:tcW w:w="1384" w:type="dxa"/>
          </w:tcPr>
          <w:p w14:paraId="16CC5926" w14:textId="77777777" w:rsidR="002D0D58" w:rsidRPr="00884811" w:rsidRDefault="002D0D58" w:rsidP="006C3E87">
            <w:pPr>
              <w:rPr>
                <w:rFonts w:ascii="Arial" w:hAnsi="Arial" w:cs="Arial"/>
                <w:b/>
                <w:lang w:val="en-US"/>
              </w:rPr>
            </w:pPr>
            <w:r w:rsidRPr="00884811">
              <w:rPr>
                <w:rFonts w:ascii="Arial" w:hAnsi="Arial" w:cs="Arial"/>
                <w:b/>
                <w:lang w:val="en-US"/>
              </w:rPr>
              <w:t>Tel.:</w:t>
            </w:r>
          </w:p>
        </w:tc>
        <w:tc>
          <w:tcPr>
            <w:tcW w:w="2835" w:type="dxa"/>
          </w:tcPr>
          <w:p w14:paraId="3884D0C2" w14:textId="77777777" w:rsidR="002D0D58" w:rsidRPr="00884811" w:rsidRDefault="002D0D58" w:rsidP="006C3E87">
            <w:pPr>
              <w:rPr>
                <w:rFonts w:ascii="Arial" w:hAnsi="Arial" w:cs="Arial"/>
              </w:rPr>
            </w:pPr>
          </w:p>
        </w:tc>
      </w:tr>
    </w:tbl>
    <w:p w14:paraId="51CE0E9A" w14:textId="77777777" w:rsidR="002D0D58" w:rsidRDefault="002D0D58" w:rsidP="002D0D58"/>
    <w:p w14:paraId="6050ABBC" w14:textId="77777777" w:rsidR="00856DEE" w:rsidRPr="007021FD" w:rsidRDefault="002D0D58" w:rsidP="00856DEE">
      <w:pPr>
        <w:rPr>
          <w:rFonts w:ascii="Arial" w:hAnsi="Arial" w:cs="Arial"/>
        </w:rPr>
      </w:pPr>
      <w:r>
        <w:rPr>
          <w:rFonts w:ascii="Arial" w:hAnsi="Arial" w:cs="Arial"/>
        </w:rPr>
        <w:t>Переведите текст из колонки «Оригинал» и внесите результат в колонку «Перевод».</w:t>
      </w:r>
      <w:r w:rsidR="00856DEE">
        <w:rPr>
          <w:rFonts w:ascii="Arial" w:hAnsi="Arial" w:cs="Arial"/>
        </w:rPr>
        <w:t xml:space="preserve"> </w:t>
      </w:r>
      <w:r w:rsidR="00856DEE">
        <w:rPr>
          <w:rFonts w:ascii="Arial" w:hAnsi="Arial" w:cs="Arial"/>
        </w:rPr>
        <w:t xml:space="preserve">В готовом задании впишите вашу фамилию </w:t>
      </w:r>
      <w:r w:rsidR="00856DEE">
        <w:rPr>
          <w:rFonts w:ascii="Arial" w:hAnsi="Arial" w:cs="Arial"/>
          <w:b/>
        </w:rPr>
        <w:t>перед названием</w:t>
      </w:r>
      <w:r w:rsidR="00856DEE">
        <w:rPr>
          <w:rFonts w:ascii="Arial" w:hAnsi="Arial" w:cs="Arial"/>
        </w:rPr>
        <w:t xml:space="preserve"> теста.</w:t>
      </w:r>
    </w:p>
    <w:p w14:paraId="69131BD6" w14:textId="11D93985" w:rsidR="002D0D58" w:rsidRPr="007021FD" w:rsidRDefault="002D0D58" w:rsidP="002D0D58">
      <w:pPr>
        <w:rPr>
          <w:rFonts w:ascii="Arial" w:hAnsi="Arial" w:cs="Arial"/>
        </w:rPr>
      </w:pPr>
    </w:p>
    <w:tbl>
      <w:tblPr>
        <w:tblStyle w:val="a3"/>
        <w:tblW w:w="0" w:type="auto"/>
        <w:tblLook w:val="04A0" w:firstRow="1" w:lastRow="0" w:firstColumn="1" w:lastColumn="0" w:noHBand="0" w:noVBand="1"/>
      </w:tblPr>
      <w:tblGrid>
        <w:gridCol w:w="4785"/>
        <w:gridCol w:w="4786"/>
      </w:tblGrid>
      <w:tr w:rsidR="002D0D58" w14:paraId="6BDCE79D" w14:textId="77777777" w:rsidTr="006C3E87">
        <w:tc>
          <w:tcPr>
            <w:tcW w:w="4785" w:type="dxa"/>
          </w:tcPr>
          <w:p w14:paraId="1D1FBE2E" w14:textId="77777777" w:rsidR="002D0D58" w:rsidRPr="00884811" w:rsidRDefault="002D0D58" w:rsidP="006C3E87">
            <w:pPr>
              <w:rPr>
                <w:rFonts w:ascii="Arial" w:hAnsi="Arial" w:cs="Arial"/>
                <w:b/>
              </w:rPr>
            </w:pPr>
            <w:r w:rsidRPr="00884811">
              <w:rPr>
                <w:rFonts w:ascii="Arial" w:hAnsi="Arial" w:cs="Arial"/>
                <w:b/>
              </w:rPr>
              <w:t>Оригинал</w:t>
            </w:r>
          </w:p>
        </w:tc>
        <w:tc>
          <w:tcPr>
            <w:tcW w:w="4786" w:type="dxa"/>
          </w:tcPr>
          <w:p w14:paraId="65CFB197" w14:textId="77777777" w:rsidR="002D0D58" w:rsidRPr="00884811" w:rsidRDefault="002D0D58" w:rsidP="006C3E87">
            <w:pPr>
              <w:rPr>
                <w:rFonts w:ascii="Arial" w:hAnsi="Arial" w:cs="Arial"/>
                <w:b/>
              </w:rPr>
            </w:pPr>
            <w:r w:rsidRPr="00884811">
              <w:rPr>
                <w:rFonts w:ascii="Arial" w:hAnsi="Arial" w:cs="Arial"/>
                <w:b/>
              </w:rPr>
              <w:t>Перевод</w:t>
            </w:r>
          </w:p>
        </w:tc>
      </w:tr>
      <w:tr w:rsidR="002D0D58" w:rsidRPr="00856DEE" w14:paraId="4294A2AE" w14:textId="77777777" w:rsidTr="006C3E87">
        <w:trPr>
          <w:trHeight w:val="265"/>
        </w:trPr>
        <w:tc>
          <w:tcPr>
            <w:tcW w:w="4785" w:type="dxa"/>
          </w:tcPr>
          <w:p w14:paraId="14AE523F" w14:textId="77777777" w:rsidR="002D0D58" w:rsidRPr="007C7143" w:rsidRDefault="002D0D58" w:rsidP="002D0D58">
            <w:pPr>
              <w:pStyle w:val="a4"/>
              <w:numPr>
                <w:ilvl w:val="0"/>
                <w:numId w:val="1"/>
              </w:numPr>
              <w:ind w:left="0" w:firstLine="0"/>
              <w:jc w:val="both"/>
              <w:rPr>
                <w:szCs w:val="24"/>
                <w:lang w:val="fr-FR"/>
              </w:rPr>
            </w:pPr>
            <w:r w:rsidRPr="007C7143">
              <w:rPr>
                <w:szCs w:val="24"/>
                <w:lang w:val="fr-FR"/>
              </w:rPr>
              <w:t xml:space="preserve">Article L442-10 En savoir plus sur cet article. </w:t>
            </w:r>
          </w:p>
          <w:p w14:paraId="7E95F70D" w14:textId="77777777" w:rsidR="002D0D58" w:rsidRPr="007C7143" w:rsidRDefault="002D0D58" w:rsidP="002D0D58">
            <w:pPr>
              <w:jc w:val="both"/>
              <w:rPr>
                <w:szCs w:val="24"/>
                <w:lang w:val="fr-FR"/>
              </w:rPr>
            </w:pPr>
            <w:r w:rsidRPr="007C7143">
              <w:rPr>
                <w:szCs w:val="24"/>
                <w:lang w:val="fr-FR"/>
              </w:rPr>
              <w:t>Créé par Ordonnance n°2005-1527 du 8 décembre 2005 - art. 15 JORF 9 décembre 2005 en vigueur le 1er octobre 2007 Lorsque les deux tiers des propriétaires détenant ensemble les trois quarts au moins de la superficie d'un lotissement ou les trois quarts des propriétaires détenant au moins les deux tiers de cette superficie le demandent ou l'acceptent, l'autorité compétente peut prononcer la modification de tout ou partie des documents, notamment du règlement et du cahier des charges relatifs à ce lotissement, si cette modification est compatible avec la réglementation d'urbanisme applicable.</w:t>
            </w:r>
          </w:p>
          <w:p w14:paraId="5A33A874" w14:textId="77777777" w:rsidR="002D0D58" w:rsidRPr="002D0D58" w:rsidRDefault="002D0D58" w:rsidP="006C3E87">
            <w:pPr>
              <w:jc w:val="both"/>
              <w:rPr>
                <w:szCs w:val="24"/>
                <w:lang w:val="fr-FR"/>
              </w:rPr>
            </w:pPr>
            <w:r w:rsidRPr="007C7143">
              <w:rPr>
                <w:szCs w:val="24"/>
                <w:lang w:val="fr-FR"/>
              </w:rPr>
              <w:t>Jusqu'à l'expiration d'un délai de cinq ans à compter de l'achèvement du lotissement, la modification mentionnée à l'alinéa précédent no peut être prononcée qu'en l'absence d'opposition du lotisseur si celui-ci possède au moins un lot constructible.</w:t>
            </w:r>
          </w:p>
        </w:tc>
        <w:tc>
          <w:tcPr>
            <w:tcW w:w="4786" w:type="dxa"/>
          </w:tcPr>
          <w:p w14:paraId="0AD2585D" w14:textId="77777777" w:rsidR="002D0D58" w:rsidRPr="002D0D58" w:rsidRDefault="002D0D58" w:rsidP="006C3E87">
            <w:pPr>
              <w:rPr>
                <w:rFonts w:ascii="Arial" w:hAnsi="Arial" w:cs="Arial"/>
                <w:lang w:val="fr-FR"/>
              </w:rPr>
            </w:pPr>
          </w:p>
        </w:tc>
      </w:tr>
      <w:tr w:rsidR="002D0D58" w:rsidRPr="00856DEE" w14:paraId="33B8CF8C" w14:textId="77777777" w:rsidTr="006C3E87">
        <w:trPr>
          <w:trHeight w:val="265"/>
        </w:trPr>
        <w:tc>
          <w:tcPr>
            <w:tcW w:w="4785" w:type="dxa"/>
          </w:tcPr>
          <w:p w14:paraId="5B31BE35" w14:textId="77777777" w:rsidR="002D0D58" w:rsidRPr="007C7143" w:rsidRDefault="002D0D58" w:rsidP="002D0D58">
            <w:pPr>
              <w:pStyle w:val="a4"/>
              <w:numPr>
                <w:ilvl w:val="0"/>
                <w:numId w:val="1"/>
              </w:numPr>
              <w:ind w:left="0" w:firstLine="0"/>
              <w:jc w:val="both"/>
              <w:rPr>
                <w:szCs w:val="24"/>
                <w:lang w:val="en-US"/>
              </w:rPr>
            </w:pPr>
            <w:r w:rsidRPr="007C7143">
              <w:rPr>
                <w:szCs w:val="24"/>
                <w:lang w:val="en-US"/>
              </w:rPr>
              <w:t>CONTRAT DE SYNDIC</w:t>
            </w:r>
          </w:p>
          <w:p w14:paraId="1E5ADEA8" w14:textId="77777777" w:rsidR="002D0D58" w:rsidRPr="007C7143" w:rsidRDefault="002D0D58" w:rsidP="002D0D58">
            <w:pPr>
              <w:jc w:val="both"/>
              <w:rPr>
                <w:szCs w:val="24"/>
                <w:lang w:val="en-US"/>
              </w:rPr>
            </w:pPr>
          </w:p>
          <w:p w14:paraId="1F1C9FFC" w14:textId="77777777" w:rsidR="002D0D58" w:rsidRPr="007C7143" w:rsidRDefault="002D0D58" w:rsidP="002D0D58">
            <w:pPr>
              <w:jc w:val="both"/>
              <w:rPr>
                <w:szCs w:val="24"/>
                <w:lang w:val="en-US"/>
              </w:rPr>
            </w:pPr>
            <w:r w:rsidRPr="007C7143">
              <w:rPr>
                <w:szCs w:val="24"/>
                <w:lang w:val="en-US"/>
              </w:rPr>
              <w:t>ENTRE LES SOUSSIGNES :</w:t>
            </w:r>
          </w:p>
          <w:p w14:paraId="28324EEE" w14:textId="77777777" w:rsidR="002D0D58" w:rsidRPr="007C7143" w:rsidRDefault="002D0D58" w:rsidP="002D0D58">
            <w:pPr>
              <w:jc w:val="both"/>
              <w:rPr>
                <w:szCs w:val="24"/>
                <w:lang w:val="fr-FR"/>
              </w:rPr>
            </w:pPr>
            <w:r w:rsidRPr="007C7143">
              <w:rPr>
                <w:szCs w:val="24"/>
                <w:lang w:val="fr-FR"/>
              </w:rPr>
              <w:t>Le Syndicat des Copropriétaires de l’immeuble «INSPIRATION 9» sis à St- Jean- Cap- Ferrat 11 Montée du Cap,</w:t>
            </w:r>
          </w:p>
          <w:p w14:paraId="2D0AC5C5" w14:textId="77777777" w:rsidR="002D0D58" w:rsidRPr="007C7143" w:rsidRDefault="002D0D58" w:rsidP="002D0D58">
            <w:pPr>
              <w:jc w:val="both"/>
              <w:rPr>
                <w:szCs w:val="24"/>
                <w:lang w:val="fr-FR"/>
              </w:rPr>
            </w:pPr>
            <w:r w:rsidRPr="007C7143">
              <w:rPr>
                <w:szCs w:val="24"/>
                <w:lang w:val="fr-FR"/>
              </w:rPr>
              <w:t>Représenté par M</w:t>
            </w:r>
          </w:p>
          <w:p w14:paraId="1151F115" w14:textId="77777777" w:rsidR="002D0D58" w:rsidRPr="002D0D58" w:rsidRDefault="002D0D58" w:rsidP="006C3E87">
            <w:pPr>
              <w:jc w:val="both"/>
              <w:rPr>
                <w:szCs w:val="24"/>
                <w:lang w:val="fr-FR"/>
              </w:rPr>
            </w:pPr>
            <w:r w:rsidRPr="007C7143">
              <w:rPr>
                <w:szCs w:val="24"/>
                <w:lang w:val="fr-FR"/>
              </w:rPr>
              <w:t>Spécialement mandaté à cet effet par la 15ème résolution de l’Assemblée Générale du 14 avril 2010.</w:t>
            </w:r>
          </w:p>
        </w:tc>
        <w:tc>
          <w:tcPr>
            <w:tcW w:w="4786" w:type="dxa"/>
          </w:tcPr>
          <w:p w14:paraId="0F9A764B" w14:textId="77777777" w:rsidR="002D0D58" w:rsidRPr="002D0D58" w:rsidRDefault="002D0D58" w:rsidP="006C3E87">
            <w:pPr>
              <w:rPr>
                <w:rFonts w:ascii="Arial" w:hAnsi="Arial" w:cs="Arial"/>
                <w:lang w:val="fr-FR"/>
              </w:rPr>
            </w:pPr>
          </w:p>
        </w:tc>
      </w:tr>
      <w:tr w:rsidR="002D0D58" w:rsidRPr="00856DEE" w14:paraId="6B2013C5" w14:textId="77777777" w:rsidTr="006C3E87">
        <w:trPr>
          <w:trHeight w:val="265"/>
        </w:trPr>
        <w:tc>
          <w:tcPr>
            <w:tcW w:w="4785" w:type="dxa"/>
          </w:tcPr>
          <w:p w14:paraId="53FEFF75" w14:textId="77777777" w:rsidR="002D0D58" w:rsidRPr="007C7143" w:rsidRDefault="002D0D58" w:rsidP="002D0D58">
            <w:pPr>
              <w:jc w:val="both"/>
              <w:rPr>
                <w:szCs w:val="24"/>
                <w:lang w:val="fr-FR"/>
              </w:rPr>
            </w:pPr>
            <w:r w:rsidRPr="007C7143">
              <w:rPr>
                <w:szCs w:val="24"/>
                <w:lang w:val="fr-FR"/>
              </w:rPr>
              <w:t>D’UNE PART,</w:t>
            </w:r>
          </w:p>
          <w:p w14:paraId="789AFDEC" w14:textId="77777777" w:rsidR="002D0D58" w:rsidRPr="007C7143" w:rsidRDefault="002D0D58" w:rsidP="002D0D58">
            <w:pPr>
              <w:jc w:val="both"/>
              <w:rPr>
                <w:szCs w:val="24"/>
                <w:lang w:val="fr-FR"/>
              </w:rPr>
            </w:pPr>
            <w:r w:rsidRPr="007C7143">
              <w:rPr>
                <w:szCs w:val="24"/>
                <w:lang w:val="fr-FR"/>
              </w:rPr>
              <w:t>ET :</w:t>
            </w:r>
          </w:p>
          <w:p w14:paraId="6D0C3F71" w14:textId="77777777" w:rsidR="002D0D58" w:rsidRPr="007C7143" w:rsidRDefault="002D0D58" w:rsidP="002D0D58">
            <w:pPr>
              <w:jc w:val="both"/>
              <w:rPr>
                <w:szCs w:val="24"/>
                <w:lang w:val="fr-FR"/>
              </w:rPr>
            </w:pPr>
            <w:r w:rsidRPr="007C7143">
              <w:rPr>
                <w:szCs w:val="24"/>
                <w:lang w:val="fr-FR"/>
              </w:rPr>
              <w:t>La SAS CABINET CROUZET &amp; BREIL, sise à NICE, 134 Bd Gambetta, représentée par son Président en exercice – Titulaire de la Carte Professionnelle n° 35 G délivrée par la Préfecture des Alpes Maritimes.</w:t>
            </w:r>
          </w:p>
          <w:p w14:paraId="09EAC3DF" w14:textId="77777777" w:rsidR="002D0D58" w:rsidRPr="002D0D58" w:rsidRDefault="002D0D58" w:rsidP="006C3E87">
            <w:pPr>
              <w:jc w:val="both"/>
              <w:rPr>
                <w:szCs w:val="24"/>
                <w:lang w:val="fr-FR"/>
              </w:rPr>
            </w:pPr>
            <w:r w:rsidRPr="007C7143">
              <w:rPr>
                <w:szCs w:val="24"/>
                <w:lang w:val="fr-FR"/>
              </w:rPr>
              <w:t xml:space="preserve">Membre de la Confédération Nationale des Administrateurs de Biens CNAB, Garantie par C.E.G.C. (SOCAMAB) – 128 Rue de la Boétie – 75378 Paris Cedex 08 – à concurrence de 4.400.000 € Assurance Responsabilité Civile </w:t>
            </w:r>
            <w:r w:rsidRPr="007C7143">
              <w:rPr>
                <w:szCs w:val="24"/>
                <w:lang w:val="fr-FR"/>
              </w:rPr>
              <w:lastRenderedPageBreak/>
              <w:t>Professionnelle n° 65 062 831 Compagnie AGF – VERSPIEREN SA – 57 Rue de Villiers – 92204 NEUILLY S/SEINE CEDEX.</w:t>
            </w:r>
          </w:p>
        </w:tc>
        <w:tc>
          <w:tcPr>
            <w:tcW w:w="4786" w:type="dxa"/>
          </w:tcPr>
          <w:p w14:paraId="0E68F232" w14:textId="77777777" w:rsidR="002D0D58" w:rsidRPr="002D0D58" w:rsidRDefault="002D0D58" w:rsidP="006C3E87">
            <w:pPr>
              <w:rPr>
                <w:rFonts w:ascii="Arial" w:hAnsi="Arial" w:cs="Arial"/>
                <w:lang w:val="fr-FR"/>
              </w:rPr>
            </w:pPr>
          </w:p>
        </w:tc>
      </w:tr>
      <w:tr w:rsidR="002D0D58" w:rsidRPr="00856DEE" w14:paraId="5D34DADC" w14:textId="77777777" w:rsidTr="006C3E87">
        <w:trPr>
          <w:trHeight w:val="265"/>
        </w:trPr>
        <w:tc>
          <w:tcPr>
            <w:tcW w:w="4785" w:type="dxa"/>
          </w:tcPr>
          <w:p w14:paraId="48A361D4" w14:textId="77777777" w:rsidR="002D0D58" w:rsidRPr="007C7143" w:rsidRDefault="002D0D58" w:rsidP="002D0D58">
            <w:pPr>
              <w:jc w:val="both"/>
              <w:rPr>
                <w:szCs w:val="24"/>
                <w:lang w:val="fr-FR"/>
              </w:rPr>
            </w:pPr>
            <w:r w:rsidRPr="007C7143">
              <w:rPr>
                <w:szCs w:val="24"/>
                <w:lang w:val="fr-FR"/>
              </w:rPr>
              <w:t>D’AUTRE PART,</w:t>
            </w:r>
          </w:p>
          <w:p w14:paraId="3EECE632" w14:textId="77777777" w:rsidR="002D0D58" w:rsidRPr="007C7143" w:rsidRDefault="002D0D58" w:rsidP="002D0D58">
            <w:pPr>
              <w:jc w:val="both"/>
              <w:rPr>
                <w:szCs w:val="24"/>
                <w:lang w:val="fr-FR"/>
              </w:rPr>
            </w:pPr>
            <w:r w:rsidRPr="007C7143">
              <w:rPr>
                <w:szCs w:val="24"/>
                <w:lang w:val="fr-FR"/>
              </w:rPr>
              <w:t>IL A ETE CONVENU ET ARRETE CE QUI SUIT :</w:t>
            </w:r>
          </w:p>
          <w:p w14:paraId="2147E063" w14:textId="77777777" w:rsidR="002D0D58" w:rsidRPr="002D0D58" w:rsidRDefault="002D0D58" w:rsidP="002D0D58">
            <w:pPr>
              <w:rPr>
                <w:rFonts w:ascii="Arial" w:hAnsi="Arial" w:cs="Arial"/>
                <w:iCs/>
                <w:lang w:val="fr-FR" w:bidi="ro-RO"/>
              </w:rPr>
            </w:pPr>
            <w:r w:rsidRPr="007C7143">
              <w:rPr>
                <w:szCs w:val="24"/>
                <w:lang w:val="fr-FR"/>
              </w:rPr>
              <w:t>Le Syndicat des Copropriétaires de l’immeuble « INSPIRATION 9 » sis à St- Jean- Cap- Ferrat 11 Montée du Cap, confie à la SAS CABINET CROUZET &amp; BREIL, qui accepte, les fonctions de Syndic dudit immeuble, dans le cadre de la loi du 10 Juillet 1965 et du Décret du 17 mars 1967, aux clauses et conditions ci-après</w:t>
            </w:r>
          </w:p>
        </w:tc>
        <w:tc>
          <w:tcPr>
            <w:tcW w:w="4786" w:type="dxa"/>
          </w:tcPr>
          <w:p w14:paraId="5D77EFBC" w14:textId="77777777" w:rsidR="002D0D58" w:rsidRPr="002D0D58" w:rsidRDefault="002D0D58" w:rsidP="006C3E87">
            <w:pPr>
              <w:rPr>
                <w:rFonts w:ascii="Arial" w:hAnsi="Arial" w:cs="Arial"/>
                <w:lang w:val="fr-FR"/>
              </w:rPr>
            </w:pPr>
          </w:p>
        </w:tc>
      </w:tr>
    </w:tbl>
    <w:p w14:paraId="4FBD0269" w14:textId="77777777" w:rsidR="002D0D58" w:rsidRPr="002D0D58" w:rsidRDefault="002D0D58" w:rsidP="002D0D58">
      <w:pPr>
        <w:rPr>
          <w:rFonts w:ascii="Arial" w:hAnsi="Arial" w:cs="Arial"/>
          <w:lang w:val="fr-FR"/>
        </w:rPr>
      </w:pPr>
    </w:p>
    <w:p w14:paraId="211263D7" w14:textId="77777777" w:rsidR="002D0D58" w:rsidRPr="007021FD" w:rsidRDefault="002D0D58" w:rsidP="002D0D58">
      <w:pPr>
        <w:spacing w:after="0"/>
        <w:rPr>
          <w:rFonts w:ascii="Arial" w:hAnsi="Arial" w:cs="Arial"/>
          <w:b/>
        </w:rPr>
      </w:pPr>
      <w:r>
        <w:rPr>
          <w:rFonts w:ascii="Arial" w:hAnsi="Arial" w:cs="Arial"/>
          <w:b/>
        </w:rPr>
        <w:t xml:space="preserve">Тестовые задания не рецензируются, не оплачиваются и не используются в коммерческих целях. Правильные варианты переводов не предоставляются. </w:t>
      </w:r>
    </w:p>
    <w:p w14:paraId="598D05F2" w14:textId="77777777" w:rsidR="002D0D58" w:rsidRDefault="002D0D58" w:rsidP="002D0D58"/>
    <w:p w14:paraId="122A02C3" w14:textId="77777777" w:rsidR="002D0D58" w:rsidRDefault="002D0D58" w:rsidP="002D0D58"/>
    <w:p w14:paraId="70B8B141" w14:textId="77777777" w:rsidR="00D477CE" w:rsidRDefault="00D477CE"/>
    <w:sectPr w:rsidR="00D477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E54B6"/>
    <w:multiLevelType w:val="hybridMultilevel"/>
    <w:tmpl w:val="735E6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D58"/>
    <w:rsid w:val="002D0D58"/>
    <w:rsid w:val="00856DEE"/>
    <w:rsid w:val="00D477CE"/>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080DD"/>
  <w15:docId w15:val="{5CD39A25-11B3-41AC-99CF-C0779282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D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D0D58"/>
    <w:pPr>
      <w:ind w:left="720"/>
      <w:contextualSpacing/>
    </w:pPr>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360</Words>
  <Characters>2058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Воронина</dc:creator>
  <cp:lastModifiedBy>a.brovchenko</cp:lastModifiedBy>
  <cp:revision>2</cp:revision>
  <dcterms:created xsi:type="dcterms:W3CDTF">2016-02-03T10:00:00Z</dcterms:created>
  <dcterms:modified xsi:type="dcterms:W3CDTF">2021-02-25T13:10:00Z</dcterms:modified>
</cp:coreProperties>
</file>