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0A96C" w14:textId="77777777" w:rsidR="009952D3" w:rsidRPr="009952D3" w:rsidRDefault="009952D3" w:rsidP="009952D3">
      <w:pPr>
        <w:jc w:val="center"/>
        <w:rPr>
          <w:b/>
        </w:rPr>
      </w:pPr>
      <w:r w:rsidRPr="009952D3">
        <w:rPr>
          <w:b/>
        </w:rPr>
        <w:t>Тестовые задания не рецензируются, не оплачиваются и не используются в коммерческих целях. Правильные варианты переводов не предоставляются.</w:t>
      </w:r>
    </w:p>
    <w:p w14:paraId="26F05859" w14:textId="77777777" w:rsidR="009952D3" w:rsidRPr="009952D3" w:rsidRDefault="009952D3" w:rsidP="009952D3">
      <w:pPr>
        <w:jc w:val="center"/>
        <w:rPr>
          <w:b/>
          <w:u w:val="single"/>
        </w:rPr>
      </w:pPr>
      <w:r w:rsidRPr="009952D3">
        <w:rPr>
          <w:b/>
          <w:u w:val="single"/>
        </w:rPr>
        <w:t>Тестовое задание на перевод с фарси на русский</w:t>
      </w:r>
    </w:p>
    <w:p w14:paraId="62DE292F" w14:textId="30950CC0" w:rsidR="00F914C3" w:rsidRPr="009952D3" w:rsidRDefault="009952D3" w:rsidP="009952D3">
      <w:pPr>
        <w:jc w:val="center"/>
        <w:rPr>
          <w:b/>
          <w:bCs/>
          <w:lang w:val="en-US"/>
        </w:rPr>
      </w:pPr>
      <w:r w:rsidRPr="009952D3">
        <w:rPr>
          <w:b/>
          <w:bCs/>
        </w:rPr>
        <w:t xml:space="preserve">В готовом задании </w:t>
      </w:r>
      <w:r w:rsidRPr="009952D3">
        <w:rPr>
          <w:b/>
          <w:bCs/>
          <w:u w:val="single"/>
        </w:rPr>
        <w:t>впишите вашу фамилию</w:t>
      </w:r>
      <w:r w:rsidRPr="009952D3">
        <w:rPr>
          <w:b/>
          <w:bCs/>
        </w:rPr>
        <w:t xml:space="preserve"> перед названием теста.</w:t>
      </w:r>
    </w:p>
    <w:p w14:paraId="3FCDE955" w14:textId="77777777" w:rsidR="009952D3" w:rsidRPr="009952D3" w:rsidRDefault="009952D3"/>
    <w:tbl>
      <w:tblPr>
        <w:tblStyle w:val="a3"/>
        <w:tblW w:w="9640" w:type="dxa"/>
        <w:tblInd w:w="-431" w:type="dxa"/>
        <w:tblLook w:val="04A0" w:firstRow="1" w:lastRow="0" w:firstColumn="1" w:lastColumn="0" w:noHBand="0" w:noVBand="1"/>
      </w:tblPr>
      <w:tblGrid>
        <w:gridCol w:w="4821"/>
        <w:gridCol w:w="4819"/>
      </w:tblGrid>
      <w:tr w:rsidR="009952D3" w:rsidRPr="009952D3" w14:paraId="61E7F2E2" w14:textId="77777777" w:rsidTr="009952D3">
        <w:tc>
          <w:tcPr>
            <w:tcW w:w="4821" w:type="dxa"/>
          </w:tcPr>
          <w:p w14:paraId="5FA171A6" w14:textId="77777777" w:rsidR="009952D3" w:rsidRPr="009952D3" w:rsidRDefault="009952D3" w:rsidP="009952D3">
            <w:pPr>
              <w:spacing w:after="160" w:line="259" w:lineRule="auto"/>
              <w:rPr>
                <w:b/>
                <w:bCs/>
              </w:rPr>
            </w:pPr>
            <w:r w:rsidRPr="009952D3">
              <w:rPr>
                <w:b/>
                <w:bCs/>
              </w:rPr>
              <w:t>Оригинал</w:t>
            </w:r>
          </w:p>
        </w:tc>
        <w:tc>
          <w:tcPr>
            <w:tcW w:w="4819" w:type="dxa"/>
          </w:tcPr>
          <w:p w14:paraId="4F91D84D" w14:textId="4233077D" w:rsidR="009952D3" w:rsidRPr="009952D3" w:rsidRDefault="009952D3" w:rsidP="009952D3">
            <w:pPr>
              <w:tabs>
                <w:tab w:val="left" w:pos="2897"/>
              </w:tabs>
              <w:spacing w:after="160" w:line="259" w:lineRule="auto"/>
              <w:rPr>
                <w:b/>
                <w:bCs/>
              </w:rPr>
            </w:pPr>
            <w:r>
              <w:rPr>
                <w:b/>
                <w:bCs/>
              </w:rPr>
              <w:t>Перевод</w:t>
            </w:r>
          </w:p>
        </w:tc>
      </w:tr>
      <w:tr w:rsidR="009952D3" w:rsidRPr="009952D3" w14:paraId="5BA66F6E" w14:textId="77777777" w:rsidTr="009952D3">
        <w:tc>
          <w:tcPr>
            <w:tcW w:w="4821" w:type="dxa"/>
          </w:tcPr>
          <w:p w14:paraId="1A5DC5C2" w14:textId="77777777" w:rsidR="009952D3" w:rsidRPr="009952D3" w:rsidRDefault="009952D3" w:rsidP="009952D3">
            <w:pPr>
              <w:spacing w:after="160" w:line="259" w:lineRule="auto"/>
              <w:rPr>
                <w:rtl/>
                <w:lang w:val="en-US" w:bidi="fa-IR"/>
              </w:rPr>
            </w:pPr>
            <w:r w:rsidRPr="009952D3">
              <w:rPr>
                <w:rtl/>
                <w:lang w:val="en-US" w:bidi="fa-IR"/>
              </w:rPr>
              <w:t xml:space="preserve">پرداخت های فوق العاده ویژه مناطق کمتر توسعه یافته و بدی آب و هوا برای مشاغل تخصصی که شاغلین آنها دارای مدارک تحصیلی کارشناسی ارشد و بالاتر می باشند تا به میزان 25 درصد امتیاز حقوق ثابت و برای سایر مشاغل تا 20 درصد حقوق ثابت هر کدام از کارمندان واجد شرایط پرداخت خواهد شد. فهرست این مناطق در هر دوره برنامه پنجساله با پیشنهاد سازمان به تصویب هیأت وزیرات می رسد. </w:t>
            </w:r>
          </w:p>
          <w:p w14:paraId="1A786E68" w14:textId="77777777" w:rsidR="009952D3" w:rsidRPr="009952D3" w:rsidRDefault="009952D3" w:rsidP="009952D3">
            <w:pPr>
              <w:spacing w:after="160" w:line="259" w:lineRule="auto"/>
              <w:rPr>
                <w:rtl/>
                <w:lang w:val="en-US" w:bidi="fa-IR"/>
              </w:rPr>
            </w:pPr>
            <w:r w:rsidRPr="009952D3">
              <w:rPr>
                <w:rtl/>
                <w:lang w:val="en-US" w:bidi="fa-IR"/>
              </w:rPr>
              <w:t xml:space="preserve">پرداخت های فوق العاده سختی کار و کار در محیط غیر متعارف نظیر کار با اشعه و مواد شیمیایی، کار با بیماران روانی، عفونی و در اورژانس و در بخش های سوختگی و مراقبت های ویژه بیمارستانی تا 1000 امتیاز و در مورد کار با مواد سمی، آتش زا و منفجره و کار در اعماق دریا، امتیاز یاد شده تا سه برابر قابل افزایش خواهد بود. </w:t>
            </w:r>
          </w:p>
          <w:p w14:paraId="193057D6" w14:textId="77777777" w:rsidR="009952D3" w:rsidRPr="009952D3" w:rsidRDefault="009952D3" w:rsidP="009952D3">
            <w:pPr>
              <w:spacing w:after="160" w:line="259" w:lineRule="auto"/>
              <w:rPr>
                <w:rtl/>
                <w:lang w:val="en-US" w:bidi="fa-IR"/>
              </w:rPr>
            </w:pPr>
            <w:r w:rsidRPr="009952D3">
              <w:rPr>
                <w:rtl/>
                <w:lang w:val="en-US" w:bidi="fa-IR"/>
              </w:rPr>
              <w:t xml:space="preserve">کمک هزینه عائله مندی و اولاد به کارمندان مرد شاغل و بازنشسته و وظیفه بگیر مشمول این ماده که دارای همسر می باشند معادل 800 امتیاز و برای هر فرزند معادل 200 امیتاز است. حد اکثر سن برای اولادی که از مزایای این بند استفاده می کنند به شرط ادامه تحصیل و نیز غیر شاغل بودن فرزند، 25 سال تمام و نداشتن شوهر برای اولاد اناث خواهد بود. کارمندان زن شاغل و بازنشسته و وظیفه بگیر مشمول این بند که دارای همسر نبوده و یا همسر آنان معلول و یا از کار افتاده کلی می باشد و یا خود به تنهایی متکفل مخارج فرزندان هستند از مزایای کمک هزینه عائله مندی موضوع این بند بهره مند می شوند. فرزندان معلول و از کار افتاده کلی به تشخیص مراجع پزشکی ذی ربط مشمول محدودیت سقف سنی مزبور نمی باشند. </w:t>
            </w:r>
          </w:p>
          <w:p w14:paraId="6EA66E3A" w14:textId="77777777" w:rsidR="009952D3" w:rsidRPr="009952D3" w:rsidRDefault="009952D3" w:rsidP="009952D3">
            <w:pPr>
              <w:spacing w:after="160" w:line="259" w:lineRule="auto"/>
              <w:rPr>
                <w:rtl/>
                <w:lang w:val="en-US" w:bidi="fa-IR"/>
              </w:rPr>
            </w:pPr>
          </w:p>
          <w:p w14:paraId="01DF9DD6" w14:textId="77777777" w:rsidR="009952D3" w:rsidRPr="009952D3" w:rsidRDefault="009952D3" w:rsidP="009952D3">
            <w:pPr>
              <w:spacing w:after="160" w:line="259" w:lineRule="auto"/>
              <w:rPr>
                <w:rtl/>
                <w:lang w:val="en-US" w:bidi="fa-IR"/>
              </w:rPr>
            </w:pPr>
            <w:r w:rsidRPr="009952D3">
              <w:rPr>
                <w:rtl/>
                <w:lang w:val="en-US" w:bidi="fa-IR"/>
              </w:rPr>
              <w:t xml:space="preserve">کارمندان دستگاه های اجرایی می توانند در طول مدت خدمت خود با موافقت دستگاه ذی ربط حداکثر سه سال از مرخصی بدون حقوق استفاده نمایند و در صورتی که کسب مرخصی برای ادامه تحصیلات عالی تخصصی در رشته مربوط به شغل کارمندان باشد تا مدت دو سال قابل افزایش خواهد بود. </w:t>
            </w:r>
          </w:p>
          <w:p w14:paraId="7AB6CA78" w14:textId="77777777" w:rsidR="009952D3" w:rsidRPr="009952D3" w:rsidRDefault="009952D3" w:rsidP="009952D3">
            <w:pPr>
              <w:spacing w:after="160" w:line="259" w:lineRule="auto"/>
              <w:rPr>
                <w:rtl/>
                <w:lang w:val="en-US" w:bidi="fa-IR"/>
              </w:rPr>
            </w:pPr>
            <w:r w:rsidRPr="009952D3">
              <w:rPr>
                <w:rtl/>
                <w:lang w:val="en-US" w:bidi="fa-IR"/>
              </w:rPr>
              <w:t xml:space="preserve">در صورتی که با اجراء این فصل، حقوق و فوق العاده های مشمول کسور بازنشستگی هر یک از کارمندان که به موجب قوانین و مقررات قبلی دریافت می نمودند کاهش یابد، تا میزان دریافتی قبلی، تفاوت تطبیق دریافت خواهند نمود و این تفاوت تطبیق ضمن درج در حکم حقوقی با ارتقاء های بعدی مستهلک می گردد. </w:t>
            </w:r>
          </w:p>
          <w:p w14:paraId="5182527C" w14:textId="77777777" w:rsidR="009952D3" w:rsidRPr="009952D3" w:rsidRDefault="009952D3" w:rsidP="009952D3">
            <w:pPr>
              <w:spacing w:after="160" w:line="259" w:lineRule="auto"/>
              <w:rPr>
                <w:rtl/>
                <w:lang w:val="en-US" w:bidi="fa-IR"/>
              </w:rPr>
            </w:pPr>
          </w:p>
          <w:p w14:paraId="0FA33764" w14:textId="77777777" w:rsidR="009952D3" w:rsidRPr="009952D3" w:rsidRDefault="009952D3" w:rsidP="009952D3">
            <w:pPr>
              <w:spacing w:after="160" w:line="259" w:lineRule="auto"/>
              <w:rPr>
                <w:rtl/>
                <w:lang w:val="en-US" w:bidi="fa-IR"/>
              </w:rPr>
            </w:pPr>
          </w:p>
        </w:tc>
        <w:tc>
          <w:tcPr>
            <w:tcW w:w="4819" w:type="dxa"/>
          </w:tcPr>
          <w:p w14:paraId="0390B0BA" w14:textId="77777777" w:rsidR="009952D3" w:rsidRPr="009952D3" w:rsidRDefault="009952D3" w:rsidP="009952D3">
            <w:pPr>
              <w:spacing w:after="160" w:line="259" w:lineRule="auto"/>
            </w:pPr>
          </w:p>
        </w:tc>
      </w:tr>
    </w:tbl>
    <w:p w14:paraId="35600865" w14:textId="77777777" w:rsidR="009952D3" w:rsidRPr="009952D3" w:rsidRDefault="009952D3">
      <w:pPr>
        <w:rPr>
          <w:lang w:bidi="fa-IR"/>
        </w:rPr>
      </w:pPr>
    </w:p>
    <w:sectPr w:rsidR="009952D3" w:rsidRPr="009952D3" w:rsidSect="009952D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D3"/>
    <w:rsid w:val="001C50AC"/>
    <w:rsid w:val="00971490"/>
    <w:rsid w:val="009952D3"/>
    <w:rsid w:val="00F82CB9"/>
    <w:rsid w:val="00F91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F95A"/>
  <w15:chartTrackingRefBased/>
  <w15:docId w15:val="{9050EFFC-68B8-4BCA-9698-228FE9F4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7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Приешкина</dc:creator>
  <cp:keywords/>
  <dc:description/>
  <cp:lastModifiedBy>Анна Приешкина</cp:lastModifiedBy>
  <cp:revision>1</cp:revision>
  <dcterms:created xsi:type="dcterms:W3CDTF">2024-08-16T13:33:00Z</dcterms:created>
  <dcterms:modified xsi:type="dcterms:W3CDTF">2024-08-16T13:38:00Z</dcterms:modified>
</cp:coreProperties>
</file>